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КГД-16-1-12/3970-ВН от 13.02.2026</w:t>
      </w:r>
    </w:p>
    <w:p w:rsidR="00357D86" w:rsidRPr="00303257" w:rsidRDefault="00357D86" w:rsidP="00357D86">
      <w:pPr>
        <w:spacing w:after="0" w:line="240" w:lineRule="auto"/>
        <w:jc w:val="right"/>
        <w:rPr>
          <w:rFonts w:ascii="Times New Roman" w:hAnsi="Times New Roman"/>
          <w:b/>
          <w:sz w:val="28"/>
          <w:szCs w:val="28"/>
          <w:lang w:val="kk-KZ"/>
        </w:rPr>
      </w:pPr>
      <w:r>
        <w:rPr>
          <w:rFonts w:ascii="Times New Roman" w:hAnsi="Times New Roman"/>
          <w:b/>
          <w:sz w:val="28"/>
          <w:szCs w:val="28"/>
        </w:rPr>
        <w:t>1-</w:t>
      </w:r>
      <w:r w:rsidR="00D867A9">
        <w:rPr>
          <w:rFonts w:ascii="Times New Roman" w:hAnsi="Times New Roman"/>
          <w:b/>
          <w:sz w:val="28"/>
          <w:szCs w:val="28"/>
          <w:lang w:val="kk-KZ"/>
        </w:rPr>
        <w:t>қ</w:t>
      </w:r>
      <w:r>
        <w:rPr>
          <w:rFonts w:ascii="Times New Roman" w:hAnsi="Times New Roman"/>
          <w:b/>
          <w:sz w:val="28"/>
          <w:szCs w:val="28"/>
          <w:lang w:val="kk-KZ"/>
        </w:rPr>
        <w:t>осымша</w:t>
      </w:r>
    </w:p>
    <w:p w:rsidR="00357D86" w:rsidRPr="009D22A8" w:rsidRDefault="00357D86" w:rsidP="00357D86">
      <w:pPr>
        <w:spacing w:after="0" w:line="240" w:lineRule="auto"/>
        <w:jc w:val="center"/>
        <w:rPr>
          <w:rFonts w:ascii="Times New Roman" w:hAnsi="Times New Roman"/>
          <w:b/>
          <w:sz w:val="28"/>
          <w:szCs w:val="28"/>
          <w:lang w:val="kk-KZ"/>
        </w:rPr>
      </w:pPr>
      <w:r w:rsidRPr="009D22A8">
        <w:rPr>
          <w:rFonts w:ascii="Times New Roman" w:hAnsi="Times New Roman"/>
          <w:b/>
          <w:sz w:val="28"/>
          <w:szCs w:val="28"/>
          <w:lang w:val="kk-KZ"/>
        </w:rPr>
        <w:t xml:space="preserve">2025 жылғы </w:t>
      </w:r>
      <w:r w:rsidR="001A73E0" w:rsidRPr="009D22A8">
        <w:rPr>
          <w:rFonts w:ascii="Times New Roman" w:hAnsi="Times New Roman"/>
          <w:b/>
          <w:sz w:val="28"/>
          <w:szCs w:val="28"/>
          <w:lang w:val="kk-KZ"/>
        </w:rPr>
        <w:t>а</w:t>
      </w:r>
      <w:r w:rsidR="001A6D27" w:rsidRPr="009D22A8">
        <w:rPr>
          <w:rFonts w:ascii="Times New Roman" w:hAnsi="Times New Roman"/>
          <w:b/>
          <w:sz w:val="28"/>
          <w:szCs w:val="28"/>
          <w:lang w:val="kk-KZ"/>
        </w:rPr>
        <w:t>қ</w:t>
      </w:r>
      <w:r w:rsidR="001A73E0" w:rsidRPr="009D22A8">
        <w:rPr>
          <w:rFonts w:ascii="Times New Roman" w:hAnsi="Times New Roman"/>
          <w:b/>
          <w:sz w:val="28"/>
          <w:szCs w:val="28"/>
          <w:lang w:val="kk-KZ"/>
        </w:rPr>
        <w:t>п</w:t>
      </w:r>
      <w:r w:rsidR="001A6D27" w:rsidRPr="009D22A8">
        <w:rPr>
          <w:rFonts w:ascii="Times New Roman" w:hAnsi="Times New Roman"/>
          <w:b/>
          <w:sz w:val="28"/>
          <w:szCs w:val="28"/>
          <w:lang w:val="kk-KZ"/>
        </w:rPr>
        <w:t>а</w:t>
      </w:r>
      <w:r w:rsidR="001A73E0" w:rsidRPr="009D22A8">
        <w:rPr>
          <w:rFonts w:ascii="Times New Roman" w:hAnsi="Times New Roman"/>
          <w:b/>
          <w:sz w:val="28"/>
          <w:szCs w:val="28"/>
          <w:lang w:val="kk-KZ"/>
        </w:rPr>
        <w:t>н</w:t>
      </w:r>
      <w:r w:rsidRPr="009D22A8">
        <w:rPr>
          <w:rFonts w:ascii="Times New Roman" w:hAnsi="Times New Roman"/>
          <w:b/>
          <w:sz w:val="28"/>
          <w:szCs w:val="28"/>
          <w:lang w:val="kk-KZ"/>
        </w:rPr>
        <w:t xml:space="preserve">да «Ашық НҚА» порталында орналастыру жоспарланған және резонанстық мәселені қамтымайтын НҚА жобаларының тізбесі </w:t>
      </w:r>
      <w:r w:rsidR="001A73E0" w:rsidRPr="009D22A8">
        <w:rPr>
          <w:rFonts w:ascii="Times New Roman" w:hAnsi="Times New Roman"/>
          <w:i/>
          <w:sz w:val="28"/>
          <w:szCs w:val="28"/>
          <w:lang w:val="kk-KZ"/>
        </w:rPr>
        <w:t>(06</w:t>
      </w:r>
      <w:r w:rsidR="001A6D27" w:rsidRPr="009D22A8">
        <w:rPr>
          <w:rFonts w:ascii="Times New Roman" w:hAnsi="Times New Roman"/>
          <w:i/>
          <w:sz w:val="28"/>
          <w:szCs w:val="28"/>
          <w:lang w:val="kk-KZ"/>
        </w:rPr>
        <w:t>.</w:t>
      </w:r>
      <w:r w:rsidR="001A73E0" w:rsidRPr="009D22A8">
        <w:rPr>
          <w:rFonts w:ascii="Times New Roman" w:hAnsi="Times New Roman"/>
          <w:i/>
          <w:sz w:val="28"/>
          <w:szCs w:val="28"/>
          <w:lang w:val="kk-KZ"/>
        </w:rPr>
        <w:t>02</w:t>
      </w:r>
      <w:r w:rsidRPr="009D22A8">
        <w:rPr>
          <w:rFonts w:ascii="Times New Roman" w:hAnsi="Times New Roman"/>
          <w:i/>
          <w:sz w:val="28"/>
          <w:szCs w:val="28"/>
          <w:lang w:val="kk-KZ"/>
        </w:rPr>
        <w:t>.202</w:t>
      </w:r>
      <w:r w:rsidR="001A73E0" w:rsidRPr="009D22A8">
        <w:rPr>
          <w:rFonts w:ascii="Times New Roman" w:hAnsi="Times New Roman"/>
          <w:i/>
          <w:sz w:val="28"/>
          <w:szCs w:val="28"/>
          <w:lang w:val="kk-KZ"/>
        </w:rPr>
        <w:t>6</w:t>
      </w:r>
      <w:r w:rsidRPr="009D22A8">
        <w:rPr>
          <w:rFonts w:ascii="Times New Roman" w:hAnsi="Times New Roman"/>
          <w:i/>
          <w:sz w:val="28"/>
          <w:szCs w:val="28"/>
          <w:lang w:val="kk-KZ"/>
        </w:rPr>
        <w:t xml:space="preserve"> ж</w:t>
      </w:r>
      <w:r w:rsidR="00D867A9" w:rsidRPr="009D22A8">
        <w:rPr>
          <w:rFonts w:ascii="Times New Roman" w:hAnsi="Times New Roman"/>
          <w:i/>
          <w:sz w:val="28"/>
          <w:szCs w:val="28"/>
          <w:lang w:val="kk-KZ"/>
        </w:rPr>
        <w:t>ыл</w:t>
      </w:r>
      <w:r w:rsidRPr="009D22A8">
        <w:rPr>
          <w:rFonts w:ascii="Times New Roman" w:hAnsi="Times New Roman"/>
          <w:i/>
          <w:sz w:val="28"/>
          <w:szCs w:val="28"/>
          <w:lang w:val="kk-KZ"/>
        </w:rPr>
        <w:t>)</w:t>
      </w:r>
    </w:p>
    <w:p w:rsidR="00357D86" w:rsidRPr="009D22A8" w:rsidRDefault="00357D86" w:rsidP="00357D86">
      <w:pPr>
        <w:spacing w:after="0" w:line="240" w:lineRule="auto"/>
        <w:jc w:val="center"/>
        <w:rPr>
          <w:rFonts w:ascii="Times New Roman" w:hAnsi="Times New Roman"/>
          <w:b/>
          <w:sz w:val="28"/>
          <w:szCs w:val="28"/>
          <w:lang w:val="kk-KZ"/>
        </w:rPr>
      </w:pPr>
    </w:p>
    <w:tbl>
      <w:tblPr>
        <w:tblStyle w:val="a5"/>
        <w:tblW w:w="15452" w:type="dxa"/>
        <w:tblInd w:w="-289" w:type="dxa"/>
        <w:tblLayout w:type="fixed"/>
        <w:tblLook w:val="04A0" w:firstRow="1" w:lastRow="0" w:firstColumn="1" w:lastColumn="0" w:noHBand="0" w:noVBand="1"/>
      </w:tblPr>
      <w:tblGrid>
        <w:gridCol w:w="426"/>
        <w:gridCol w:w="1985"/>
        <w:gridCol w:w="1417"/>
        <w:gridCol w:w="1134"/>
        <w:gridCol w:w="1843"/>
        <w:gridCol w:w="2126"/>
        <w:gridCol w:w="2126"/>
        <w:gridCol w:w="1701"/>
        <w:gridCol w:w="2694"/>
      </w:tblGrid>
      <w:tr w:rsidR="00357D86" w:rsidRPr="009D22A8" w:rsidTr="008D3C07">
        <w:tc>
          <w:tcPr>
            <w:tcW w:w="426"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w:t>
            </w:r>
          </w:p>
        </w:tc>
        <w:tc>
          <w:tcPr>
            <w:tcW w:w="1985"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НҚА түрі көрсетілген жоба атауы</w:t>
            </w:r>
          </w:p>
        </w:tc>
        <w:tc>
          <w:tcPr>
            <w:tcW w:w="1417"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Жобаны әзірлеуші, құрылымдық бөлімше, лауазымы, байланыс деректері</w:t>
            </w:r>
          </w:p>
        </w:tc>
        <w:tc>
          <w:tcPr>
            <w:tcW w:w="1134"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Орналастыру жоспарланған күн</w:t>
            </w:r>
          </w:p>
        </w:tc>
        <w:tc>
          <w:tcPr>
            <w:tcW w:w="1843"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Жобаның қысқаша мазмұны, негізгі ережелердің сипаттамасы</w:t>
            </w:r>
          </w:p>
        </w:tc>
        <w:tc>
          <w:tcPr>
            <w:tcW w:w="2126"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rsidR="00357D86" w:rsidRPr="009D22A8" w:rsidRDefault="00357D86" w:rsidP="008D3C07">
            <w:pPr>
              <w:jc w:val="center"/>
              <w:rPr>
                <w:rFonts w:ascii="Times New Roman" w:hAnsi="Times New Roman"/>
                <w:b/>
                <w:sz w:val="16"/>
                <w:szCs w:val="16"/>
                <w:lang w:val="kk-KZ"/>
              </w:rPr>
            </w:pPr>
          </w:p>
          <w:p w:rsidR="00357D86" w:rsidRPr="009D22A8" w:rsidRDefault="00357D86" w:rsidP="008D3C07">
            <w:pPr>
              <w:jc w:val="center"/>
              <w:rPr>
                <w:rFonts w:ascii="Times New Roman" w:hAnsi="Times New Roman"/>
                <w:b/>
                <w:i/>
                <w:sz w:val="16"/>
                <w:szCs w:val="16"/>
                <w:lang w:val="kk-KZ"/>
              </w:rPr>
            </w:pPr>
            <w:r w:rsidRPr="009D22A8">
              <w:rPr>
                <w:rFonts w:ascii="Times New Roman" w:hAnsi="Times New Roman"/>
                <w:b/>
                <w:i/>
                <w:sz w:val="16"/>
                <w:szCs w:val="16"/>
                <w:lang w:val="kk-KZ"/>
              </w:rPr>
              <w:t>* егер жоба бастамашылық тәртіппен әзірленсе – «Бастамашылық» деп көрсетіледі</w:t>
            </w:r>
          </w:p>
        </w:tc>
        <w:tc>
          <w:tcPr>
            <w:tcW w:w="2126"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Күтілетін нәтижелердің нақты мақсаттары мен мерзімдері</w:t>
            </w:r>
          </w:p>
        </w:tc>
        <w:tc>
          <w:tcPr>
            <w:tcW w:w="1701" w:type="dxa"/>
            <w:vAlign w:val="center"/>
          </w:tcPr>
          <w:p w:rsidR="00357D86" w:rsidRPr="009D22A8" w:rsidRDefault="00357D86" w:rsidP="008D3C07">
            <w:pPr>
              <w:jc w:val="center"/>
              <w:rPr>
                <w:rFonts w:ascii="Times New Roman" w:hAnsi="Times New Roman"/>
                <w:b/>
                <w:sz w:val="16"/>
                <w:szCs w:val="16"/>
                <w:lang w:val="kk-KZ"/>
              </w:rPr>
            </w:pPr>
            <w:r w:rsidRPr="009D22A8">
              <w:rPr>
                <w:rFonts w:ascii="Times New Roman" w:hAnsi="Times New Roman"/>
                <w:b/>
                <w:sz w:val="16"/>
                <w:szCs w:val="16"/>
                <w:lang w:val="kk-KZ"/>
              </w:rPr>
              <w:t>НҚА жобасы қабылданған жағдайда болжанатын әлеуметтік-экономикалық, құқықтық және (немесе) өзге де салдар</w:t>
            </w:r>
          </w:p>
        </w:tc>
        <w:tc>
          <w:tcPr>
            <w:tcW w:w="2694" w:type="dxa"/>
          </w:tcPr>
          <w:p w:rsidR="00357D86" w:rsidRPr="009D22A8" w:rsidRDefault="00357D86" w:rsidP="008D3C07">
            <w:pPr>
              <w:jc w:val="center"/>
              <w:rPr>
                <w:rFonts w:ascii="Times New Roman" w:hAnsi="Times New Roman"/>
                <w:b/>
                <w:sz w:val="16"/>
                <w:szCs w:val="16"/>
                <w:lang w:val="kk-KZ"/>
              </w:rPr>
            </w:pPr>
          </w:p>
          <w:p w:rsidR="00357D86" w:rsidRPr="009D22A8" w:rsidRDefault="00357D86" w:rsidP="008D3C07">
            <w:pPr>
              <w:jc w:val="center"/>
              <w:rPr>
                <w:rFonts w:ascii="Times New Roman" w:hAnsi="Times New Roman"/>
                <w:b/>
                <w:sz w:val="16"/>
                <w:szCs w:val="16"/>
                <w:lang w:val="kk-KZ"/>
              </w:rPr>
            </w:pPr>
          </w:p>
          <w:p w:rsidR="00357D86" w:rsidRPr="009D22A8" w:rsidRDefault="00357D86" w:rsidP="008D3C07">
            <w:pPr>
              <w:jc w:val="center"/>
              <w:rPr>
                <w:rFonts w:ascii="Times New Roman" w:hAnsi="Times New Roman"/>
                <w:b/>
                <w:sz w:val="16"/>
                <w:szCs w:val="16"/>
                <w:lang w:val="kk-KZ"/>
              </w:rPr>
            </w:pPr>
          </w:p>
          <w:p w:rsidR="00357D86" w:rsidRPr="009D22A8" w:rsidRDefault="00357D86" w:rsidP="008D3C07">
            <w:pPr>
              <w:jc w:val="center"/>
              <w:rPr>
                <w:rFonts w:ascii="Times New Roman" w:hAnsi="Times New Roman"/>
                <w:sz w:val="16"/>
                <w:szCs w:val="16"/>
                <w:lang w:val="kk-KZ"/>
              </w:rPr>
            </w:pPr>
            <w:r w:rsidRPr="009D22A8">
              <w:rPr>
                <w:rFonts w:ascii="Times New Roman" w:hAnsi="Times New Roman"/>
                <w:b/>
                <w:sz w:val="16"/>
                <w:szCs w:val="16"/>
                <w:lang w:val="kk-KZ"/>
              </w:rPr>
              <w:t>Жобаны орналастыру мерзімдерін бұзу кезінде ықтимал тәуекелдер (тапсырманы орындау мерзімі, белгілі бір құқықтар мен міндеттемелерді іске асыру мүмкін еместігі, белгілі бір әрекеттерді жүзеге асыру және т.б.)</w:t>
            </w:r>
          </w:p>
        </w:tc>
      </w:tr>
      <w:tr w:rsidR="00357D86" w:rsidRPr="009D22A8" w:rsidTr="008D3C07">
        <w:tc>
          <w:tcPr>
            <w:tcW w:w="426" w:type="dxa"/>
            <w:vAlign w:val="center"/>
          </w:tcPr>
          <w:p w:rsidR="00357D86" w:rsidRPr="009D22A8" w:rsidRDefault="00357D86" w:rsidP="00357D86">
            <w:pPr>
              <w:pStyle w:val="a3"/>
              <w:numPr>
                <w:ilvl w:val="0"/>
                <w:numId w:val="1"/>
              </w:numPr>
              <w:spacing w:after="0" w:line="240" w:lineRule="auto"/>
              <w:ind w:left="-254" w:firstLine="219"/>
              <w:jc w:val="center"/>
              <w:rPr>
                <w:rFonts w:ascii="Times New Roman" w:hAnsi="Times New Roman"/>
                <w:sz w:val="16"/>
                <w:szCs w:val="16"/>
                <w:lang w:val="kk-KZ"/>
              </w:rPr>
            </w:pPr>
          </w:p>
        </w:tc>
        <w:tc>
          <w:tcPr>
            <w:tcW w:w="1985" w:type="dxa"/>
            <w:vAlign w:val="center"/>
          </w:tcPr>
          <w:p w:rsidR="00357D86" w:rsidRPr="009D22A8" w:rsidRDefault="00357D86" w:rsidP="00BE7430">
            <w:pPr>
              <w:rPr>
                <w:rFonts w:ascii="Times New Roman" w:hAnsi="Times New Roman"/>
                <w:bCs/>
                <w:color w:val="202124"/>
                <w:sz w:val="16"/>
                <w:szCs w:val="28"/>
                <w:lang w:val="kk-KZ"/>
              </w:rPr>
            </w:pPr>
            <w:r w:rsidRPr="009D22A8">
              <w:rPr>
                <w:rFonts w:ascii="Times New Roman" w:hAnsi="Times New Roman"/>
                <w:sz w:val="16"/>
                <w:szCs w:val="28"/>
                <w:lang w:val="kk-KZ"/>
              </w:rPr>
              <w:t>«</w:t>
            </w:r>
            <w:r w:rsidR="001A6D27" w:rsidRPr="009D22A8">
              <w:rPr>
                <w:rStyle w:val="y2iqfc"/>
                <w:rFonts w:ascii="Times New Roman" w:hAnsi="Times New Roman"/>
                <w:bCs/>
                <w:color w:val="202124"/>
                <w:sz w:val="16"/>
                <w:szCs w:val="28"/>
                <w:lang w:val="kk-KZ"/>
              </w:rPr>
              <w:t>Қазақстан Республикасы Қаржы министрлігінің кейбір бұйрықтарын күші жойылды деп тану туралы</w:t>
            </w:r>
            <w:r w:rsidRPr="009D22A8">
              <w:rPr>
                <w:rFonts w:ascii="Times New Roman" w:hAnsi="Times New Roman"/>
                <w:sz w:val="16"/>
                <w:szCs w:val="28"/>
                <w:lang w:val="kk-KZ"/>
              </w:rPr>
              <w:t>» Қазақстан Республикасының Қаржы министрі бұйрығының жобасы (бұдан әрі – Жоба)</w:t>
            </w:r>
          </w:p>
          <w:p w:rsidR="00357D86" w:rsidRPr="009D22A8" w:rsidRDefault="00357D86" w:rsidP="00BE7430">
            <w:pPr>
              <w:rPr>
                <w:rFonts w:ascii="Times New Roman" w:hAnsi="Times New Roman"/>
                <w:sz w:val="16"/>
                <w:szCs w:val="16"/>
                <w:lang w:val="kk-KZ"/>
              </w:rPr>
            </w:pPr>
          </w:p>
        </w:tc>
        <w:tc>
          <w:tcPr>
            <w:tcW w:w="1417" w:type="dxa"/>
            <w:vAlign w:val="center"/>
          </w:tcPr>
          <w:p w:rsidR="00D867A9" w:rsidRPr="009D22A8" w:rsidRDefault="00357D86" w:rsidP="00BE7430">
            <w:pPr>
              <w:pStyle w:val="HTML"/>
              <w:rPr>
                <w:rStyle w:val="y2iqfc"/>
                <w:rFonts w:ascii="Times New Roman" w:hAnsi="Times New Roman" w:cs="Times New Roman"/>
                <w:b/>
                <w:sz w:val="16"/>
                <w:szCs w:val="16"/>
                <w:lang w:val="kk-KZ"/>
              </w:rPr>
            </w:pPr>
            <w:r w:rsidRPr="009D22A8">
              <w:rPr>
                <w:rStyle w:val="y2iqfc"/>
                <w:rFonts w:ascii="Times New Roman" w:hAnsi="Times New Roman" w:cs="Times New Roman"/>
                <w:sz w:val="16"/>
                <w:szCs w:val="16"/>
                <w:lang w:val="kk-KZ"/>
              </w:rPr>
              <w:t xml:space="preserve">ҚР ҚМ МКК </w:t>
            </w:r>
            <w:r w:rsidR="001A6D27" w:rsidRPr="009D22A8">
              <w:rPr>
                <w:rStyle w:val="y2iqfc"/>
                <w:rFonts w:ascii="Times New Roman" w:hAnsi="Times New Roman" w:cs="Times New Roman"/>
                <w:sz w:val="16"/>
                <w:szCs w:val="16"/>
                <w:lang w:val="kk-KZ"/>
              </w:rPr>
              <w:t>Салық әдіснама</w:t>
            </w:r>
            <w:r w:rsidR="00D867A9" w:rsidRPr="009D22A8">
              <w:rPr>
                <w:rStyle w:val="y2iqfc"/>
                <w:rFonts w:ascii="Times New Roman" w:hAnsi="Times New Roman" w:cs="Times New Roman"/>
                <w:sz w:val="16"/>
                <w:szCs w:val="16"/>
                <w:lang w:val="kk-KZ"/>
              </w:rPr>
              <w:t>сы</w:t>
            </w:r>
            <w:r w:rsidR="001A6D27" w:rsidRPr="009D22A8">
              <w:rPr>
                <w:rStyle w:val="y2iqfc"/>
                <w:rFonts w:ascii="Times New Roman" w:hAnsi="Times New Roman" w:cs="Times New Roman"/>
                <w:sz w:val="16"/>
                <w:szCs w:val="16"/>
                <w:lang w:val="kk-KZ"/>
              </w:rPr>
              <w:t xml:space="preserve"> </w:t>
            </w:r>
            <w:r w:rsidRPr="009D22A8">
              <w:rPr>
                <w:rStyle w:val="y2iqfc"/>
                <w:rFonts w:ascii="Times New Roman" w:hAnsi="Times New Roman" w:cs="Times New Roman"/>
                <w:sz w:val="16"/>
                <w:szCs w:val="16"/>
                <w:lang w:val="kk-KZ"/>
              </w:rPr>
              <w:t>басқармасының бас сарапшысы</w:t>
            </w:r>
            <w:r w:rsidR="00D867A9" w:rsidRPr="009D22A8">
              <w:rPr>
                <w:rFonts w:ascii="Times New Roman" w:hAnsi="Times New Roman" w:cs="Times New Roman"/>
                <w:b/>
                <w:sz w:val="16"/>
                <w:szCs w:val="16"/>
                <w:lang w:val="kk-KZ"/>
              </w:rPr>
              <w:t xml:space="preserve"> Р.С. Жұматаева </w:t>
            </w:r>
          </w:p>
          <w:p w:rsidR="00357D86" w:rsidRPr="009D22A8" w:rsidRDefault="001A6D27" w:rsidP="00BE7430">
            <w:pPr>
              <w:rPr>
                <w:rFonts w:ascii="Times New Roman" w:hAnsi="Times New Roman"/>
                <w:sz w:val="16"/>
                <w:szCs w:val="16"/>
                <w:lang w:val="kk-KZ"/>
              </w:rPr>
            </w:pPr>
            <w:r w:rsidRPr="009D22A8">
              <w:rPr>
                <w:rStyle w:val="y2iqfc"/>
                <w:rFonts w:ascii="Times New Roman" w:hAnsi="Times New Roman"/>
                <w:sz w:val="16"/>
                <w:szCs w:val="16"/>
                <w:lang w:val="kk-KZ"/>
              </w:rPr>
              <w:t>ж/т. 71-79-74</w:t>
            </w:r>
          </w:p>
        </w:tc>
        <w:tc>
          <w:tcPr>
            <w:tcW w:w="1134" w:type="dxa"/>
            <w:vAlign w:val="center"/>
          </w:tcPr>
          <w:p w:rsidR="00357D86" w:rsidRPr="009D22A8" w:rsidRDefault="00357D86" w:rsidP="00961212">
            <w:pPr>
              <w:rPr>
                <w:rFonts w:ascii="Times New Roman" w:hAnsi="Times New Roman"/>
                <w:sz w:val="16"/>
                <w:szCs w:val="16"/>
                <w:lang w:val="kk-KZ"/>
              </w:rPr>
            </w:pPr>
            <w:r w:rsidRPr="009D22A8">
              <w:rPr>
                <w:rFonts w:ascii="Times New Roman" w:hAnsi="Times New Roman"/>
                <w:sz w:val="16"/>
                <w:szCs w:val="16"/>
                <w:lang w:val="kk-KZ"/>
              </w:rPr>
              <w:t>202</w:t>
            </w:r>
            <w:r w:rsidR="00961212" w:rsidRPr="009D22A8">
              <w:rPr>
                <w:rFonts w:ascii="Times New Roman" w:hAnsi="Times New Roman"/>
                <w:sz w:val="16"/>
                <w:szCs w:val="16"/>
                <w:lang w:val="kk-KZ"/>
              </w:rPr>
              <w:t>6</w:t>
            </w:r>
            <w:r w:rsidRPr="009D22A8">
              <w:rPr>
                <w:rFonts w:ascii="Times New Roman" w:hAnsi="Times New Roman"/>
                <w:sz w:val="16"/>
                <w:szCs w:val="16"/>
                <w:lang w:val="kk-KZ"/>
              </w:rPr>
              <w:t xml:space="preserve"> жылғы </w:t>
            </w:r>
            <w:r w:rsidR="00961212" w:rsidRPr="009D22A8">
              <w:rPr>
                <w:rFonts w:ascii="Times New Roman" w:hAnsi="Times New Roman"/>
                <w:sz w:val="16"/>
                <w:szCs w:val="16"/>
                <w:lang w:val="kk-KZ"/>
              </w:rPr>
              <w:t>а</w:t>
            </w:r>
            <w:r w:rsidR="001A6D27" w:rsidRPr="009D22A8">
              <w:rPr>
                <w:rFonts w:ascii="Times New Roman" w:hAnsi="Times New Roman"/>
                <w:sz w:val="16"/>
                <w:szCs w:val="16"/>
                <w:lang w:val="kk-KZ"/>
              </w:rPr>
              <w:t>қ</w:t>
            </w:r>
            <w:r w:rsidR="00961212" w:rsidRPr="009D22A8">
              <w:rPr>
                <w:rFonts w:ascii="Times New Roman" w:hAnsi="Times New Roman"/>
                <w:sz w:val="16"/>
                <w:szCs w:val="16"/>
                <w:lang w:val="kk-KZ"/>
              </w:rPr>
              <w:t>пан</w:t>
            </w:r>
          </w:p>
        </w:tc>
        <w:tc>
          <w:tcPr>
            <w:tcW w:w="1843" w:type="dxa"/>
            <w:vAlign w:val="center"/>
          </w:tcPr>
          <w:p w:rsidR="00357D86" w:rsidRPr="009D22A8" w:rsidRDefault="00EA0738" w:rsidP="00BE7430">
            <w:pPr>
              <w:rPr>
                <w:rFonts w:ascii="Times New Roman" w:hAnsi="Times New Roman"/>
                <w:sz w:val="16"/>
                <w:szCs w:val="16"/>
                <w:lang w:val="kk-KZ"/>
              </w:rPr>
            </w:pPr>
            <w:r w:rsidRPr="009D22A8">
              <w:rPr>
                <w:rFonts w:ascii="Times New Roman" w:hAnsi="Times New Roman"/>
                <w:sz w:val="16"/>
                <w:szCs w:val="16"/>
                <w:lang w:val="kk-KZ"/>
              </w:rPr>
              <w:t>Қазақстан Республикасы Қаржы министрлігінің кейбір бұйрықтарын күші жойыл</w:t>
            </w:r>
            <w:r w:rsidR="00D867A9" w:rsidRPr="009D22A8">
              <w:rPr>
                <w:rFonts w:ascii="Times New Roman" w:hAnsi="Times New Roman"/>
                <w:sz w:val="16"/>
                <w:szCs w:val="16"/>
                <w:lang w:val="kk-KZ"/>
              </w:rPr>
              <w:t>ды деп тану</w:t>
            </w:r>
          </w:p>
        </w:tc>
        <w:tc>
          <w:tcPr>
            <w:tcW w:w="2126" w:type="dxa"/>
            <w:vAlign w:val="center"/>
          </w:tcPr>
          <w:p w:rsidR="00357D86" w:rsidRPr="009D22A8" w:rsidRDefault="009D22A8" w:rsidP="00BE7430">
            <w:pPr>
              <w:rPr>
                <w:rFonts w:ascii="Times New Roman" w:hAnsi="Times New Roman"/>
                <w:sz w:val="16"/>
                <w:szCs w:val="16"/>
                <w:lang w:val="kk-KZ"/>
              </w:rPr>
            </w:pPr>
            <w:r w:rsidRPr="009D22A8">
              <w:rPr>
                <w:rFonts w:ascii="Times New Roman" w:hAnsi="Times New Roman"/>
                <w:sz w:val="16"/>
                <w:szCs w:val="28"/>
                <w:lang w:val="kk-KZ"/>
              </w:rPr>
              <w:t>Жоба «Құқықтық актілер туралы» Қазақстан Республикасы Заңының 27-бабы 1 және 2-тармақтарына сәйкес әзірленді.</w:t>
            </w:r>
          </w:p>
        </w:tc>
        <w:tc>
          <w:tcPr>
            <w:tcW w:w="2126" w:type="dxa"/>
            <w:vAlign w:val="center"/>
          </w:tcPr>
          <w:p w:rsidR="009D22A8" w:rsidRPr="009D22A8" w:rsidRDefault="009D22A8" w:rsidP="009D22A8">
            <w:pPr>
              <w:spacing w:line="240" w:lineRule="auto"/>
              <w:contextualSpacing/>
              <w:rPr>
                <w:rFonts w:ascii="Times New Roman" w:hAnsi="Times New Roman"/>
                <w:sz w:val="16"/>
                <w:szCs w:val="16"/>
                <w:lang w:val="kk-KZ"/>
              </w:rPr>
            </w:pPr>
            <w:r w:rsidRPr="009D22A8">
              <w:rPr>
                <w:rFonts w:ascii="Times New Roman" w:hAnsi="Times New Roman"/>
                <w:b/>
                <w:sz w:val="16"/>
                <w:szCs w:val="16"/>
                <w:lang w:val="kk-KZ"/>
              </w:rPr>
              <w:t xml:space="preserve">Жобаның мақсаты кейбір нормативтік құқықтық актілерді күші жойылды деп тану, </w:t>
            </w:r>
            <w:r w:rsidRPr="009D22A8">
              <w:rPr>
                <w:rFonts w:ascii="Times New Roman" w:hAnsi="Times New Roman"/>
                <w:sz w:val="16"/>
                <w:szCs w:val="16"/>
                <w:lang w:val="kk-KZ"/>
              </w:rPr>
              <w:t>осыған байланысты Қазақстан Республикасы Салық кодексінің 337-бабы 1-тармағының 5) тармақшасына, 366-бабы 17) тармақшасына сәйкес білім алушы тұлғаның тұруына және оған ақша сомасын төлеуге арналған іс жүзіндегі шығыстардың нормаларын әзірлеу және бекіту жөніндегі функция Қазақстан Республикасының Ұлттық экономика министрлігіне берілді, сондай-ақ Республикасы Салық кодексінің 474-бабы 28) тармақшасына және 479-</w:t>
            </w:r>
            <w:r w:rsidRPr="009D22A8">
              <w:rPr>
                <w:rFonts w:ascii="Times New Roman" w:hAnsi="Times New Roman"/>
                <w:sz w:val="16"/>
                <w:szCs w:val="16"/>
                <w:lang w:val="kk-KZ"/>
              </w:rPr>
              <w:lastRenderedPageBreak/>
              <w:t>бабы 1-тармағының 17) тармақшасына сәйкес дәрілік заттардың тізбесін, орфандық және әлеуметтік маңызы бар ауруларды емдеу үшін кепілдік берілген тегін медициналық көмек көлемі мен міндетті медициналық сақтандыру шеңберінде оларды импорттау кезінде қосылған құн салығынан босату тәртібін белгілеу функиясы Қазақстан Республикасының Денсаулық сақтау министрлігіне берілді.</w:t>
            </w:r>
          </w:p>
          <w:p w:rsidR="00056F94" w:rsidRPr="009D22A8" w:rsidRDefault="009D22A8" w:rsidP="009D22A8">
            <w:pPr>
              <w:spacing w:line="240" w:lineRule="auto"/>
              <w:contextualSpacing/>
              <w:rPr>
                <w:rFonts w:ascii="Times New Roman" w:hAnsi="Times New Roman"/>
                <w:sz w:val="16"/>
                <w:szCs w:val="16"/>
                <w:lang w:val="kk-KZ"/>
              </w:rPr>
            </w:pPr>
            <w:r w:rsidRPr="009D22A8">
              <w:rPr>
                <w:rFonts w:ascii="Times New Roman" w:hAnsi="Times New Roman"/>
                <w:sz w:val="16"/>
                <w:szCs w:val="16"/>
                <w:lang w:val="kk-KZ"/>
              </w:rPr>
              <w:t>Тиісті нормативтік құқықтық актілер «Білім алушы адамның тұруына және оған ақша сомасын төлеуге арналған іс жүзіндегі шығыстардың нормаларын белгілеу туралы» Қазақстан Республикасы Премьер-Министрінің орынбасары - Ұлттық экономика министрінің 2025 жылғы 3 қазандағы № 101 бұйрығы, «Денсаулық сақтау саласындағы қосылған құн салығынан босатудың кейбір мәселелері туралы» Қазақстан Республикасы Үкіметінің 2025 жылғы 31 желтоқсандағы № 1203 қаулысы қабылданды.</w:t>
            </w:r>
          </w:p>
        </w:tc>
        <w:tc>
          <w:tcPr>
            <w:tcW w:w="1701" w:type="dxa"/>
            <w:vAlign w:val="center"/>
          </w:tcPr>
          <w:p w:rsidR="00357D86" w:rsidRPr="009D22A8" w:rsidRDefault="00D867A9" w:rsidP="00BE7430">
            <w:pPr>
              <w:rPr>
                <w:rFonts w:ascii="Times New Roman" w:hAnsi="Times New Roman"/>
                <w:sz w:val="16"/>
                <w:szCs w:val="16"/>
                <w:lang w:val="kk-KZ"/>
              </w:rPr>
            </w:pPr>
            <w:r w:rsidRPr="009D22A8">
              <w:rPr>
                <w:rFonts w:ascii="Times New Roman" w:hAnsi="Times New Roman"/>
                <w:sz w:val="16"/>
                <w:szCs w:val="16"/>
                <w:lang w:val="kk-KZ"/>
              </w:rPr>
              <w:lastRenderedPageBreak/>
              <w:t xml:space="preserve">Қазақстан Республикасы Қаржы министрлігінің кейбір бұйрықтарын күші жойылды деп тану, осыған байланысты әлеуметтік-экономикалық және өзге салдары </w:t>
            </w:r>
            <w:r w:rsidRPr="009D22A8">
              <w:rPr>
                <w:rFonts w:ascii="Times New Roman" w:hAnsi="Times New Roman"/>
                <w:b/>
                <w:sz w:val="16"/>
                <w:szCs w:val="16"/>
                <w:lang w:val="kk-KZ"/>
              </w:rPr>
              <w:t>жоқ</w:t>
            </w:r>
            <w:r w:rsidR="001E2B7D" w:rsidRPr="009D22A8">
              <w:rPr>
                <w:rFonts w:ascii="Times New Roman" w:hAnsi="Times New Roman"/>
                <w:sz w:val="16"/>
                <w:szCs w:val="16"/>
                <w:lang w:val="kk-KZ"/>
              </w:rPr>
              <w:t>.</w:t>
            </w:r>
          </w:p>
        </w:tc>
        <w:tc>
          <w:tcPr>
            <w:tcW w:w="2694" w:type="dxa"/>
            <w:vAlign w:val="center"/>
          </w:tcPr>
          <w:p w:rsidR="001E2B7D" w:rsidRPr="009D22A8" w:rsidRDefault="001E2B7D" w:rsidP="00BE7430">
            <w:pPr>
              <w:spacing w:after="0" w:line="240" w:lineRule="auto"/>
              <w:rPr>
                <w:rFonts w:ascii="Times New Roman" w:hAnsi="Times New Roman"/>
                <w:sz w:val="16"/>
                <w:szCs w:val="26"/>
                <w:lang w:val="kk-KZ"/>
              </w:rPr>
            </w:pPr>
            <w:r w:rsidRPr="009D22A8">
              <w:rPr>
                <w:rFonts w:ascii="Times New Roman" w:hAnsi="Times New Roman"/>
                <w:b/>
                <w:sz w:val="16"/>
                <w:szCs w:val="26"/>
                <w:lang w:val="kk-KZ"/>
              </w:rPr>
              <w:t>Бар</w:t>
            </w:r>
            <w:r w:rsidRPr="009D22A8">
              <w:rPr>
                <w:rFonts w:ascii="Times New Roman" w:hAnsi="Times New Roman"/>
                <w:sz w:val="16"/>
                <w:szCs w:val="26"/>
                <w:lang w:val="kk-KZ"/>
              </w:rPr>
              <w:t>.</w:t>
            </w:r>
          </w:p>
          <w:p w:rsidR="00086B91" w:rsidRPr="009D22A8" w:rsidRDefault="00086B91" w:rsidP="00BE7430">
            <w:pPr>
              <w:spacing w:after="0" w:line="240" w:lineRule="auto"/>
              <w:rPr>
                <w:rFonts w:ascii="Times New Roman" w:hAnsi="Times New Roman"/>
                <w:sz w:val="16"/>
                <w:szCs w:val="26"/>
                <w:lang w:val="kk-KZ"/>
              </w:rPr>
            </w:pPr>
            <w:r w:rsidRPr="009D22A8">
              <w:rPr>
                <w:rFonts w:ascii="Times New Roman" w:hAnsi="Times New Roman"/>
                <w:sz w:val="16"/>
                <w:szCs w:val="26"/>
                <w:lang w:val="kk-KZ"/>
              </w:rPr>
              <w:t>«Қазақстан Республикасы Қаржы министрлігінің кейбір бұйрықтарын күші жойылды деп тану туралы»</w:t>
            </w:r>
          </w:p>
          <w:p w:rsidR="00086B91" w:rsidRPr="009D22A8" w:rsidRDefault="00972AFC" w:rsidP="00BE7430">
            <w:pPr>
              <w:spacing w:after="0" w:line="240" w:lineRule="auto"/>
              <w:rPr>
                <w:rFonts w:ascii="Times New Roman" w:hAnsi="Times New Roman"/>
                <w:sz w:val="16"/>
                <w:szCs w:val="26"/>
                <w:lang w:val="kk-KZ"/>
              </w:rPr>
            </w:pPr>
            <w:r w:rsidRPr="009D22A8">
              <w:rPr>
                <w:rFonts w:ascii="Times New Roman" w:hAnsi="Times New Roman"/>
                <w:sz w:val="16"/>
                <w:szCs w:val="26"/>
                <w:lang w:val="kk-KZ"/>
              </w:rPr>
              <w:t xml:space="preserve">Қазақстан Республикасының Қаржы министрі </w:t>
            </w:r>
            <w:r w:rsidR="00086B91" w:rsidRPr="009D22A8">
              <w:rPr>
                <w:rFonts w:ascii="Times New Roman" w:hAnsi="Times New Roman"/>
                <w:sz w:val="16"/>
                <w:szCs w:val="26"/>
                <w:lang w:val="kk-KZ"/>
              </w:rPr>
              <w:t xml:space="preserve">бұйрығының жобасы </w:t>
            </w:r>
            <w:r w:rsidR="00086B91" w:rsidRPr="009D22A8">
              <w:rPr>
                <w:rFonts w:ascii="Times New Roman" w:hAnsi="Times New Roman"/>
                <w:b/>
                <w:sz w:val="16"/>
                <w:szCs w:val="26"/>
                <w:lang w:val="kk-KZ"/>
              </w:rPr>
              <w:t>Қазақстан Республикасы Салық кодексінің қабылдануына байланысты</w:t>
            </w:r>
            <w:r w:rsidR="00086B91" w:rsidRPr="009D22A8">
              <w:rPr>
                <w:rFonts w:ascii="Times New Roman" w:hAnsi="Times New Roman"/>
                <w:sz w:val="16"/>
                <w:szCs w:val="26"/>
                <w:lang w:val="kk-KZ"/>
              </w:rPr>
              <w:t xml:space="preserve"> әзірленді, бұл </w:t>
            </w:r>
            <w:r w:rsidRPr="009D22A8">
              <w:rPr>
                <w:rFonts w:ascii="Times New Roman" w:hAnsi="Times New Roman"/>
                <w:sz w:val="16"/>
                <w:szCs w:val="26"/>
                <w:lang w:val="kk-KZ"/>
              </w:rPr>
              <w:t>с</w:t>
            </w:r>
            <w:r w:rsidR="00086B91" w:rsidRPr="009D22A8">
              <w:rPr>
                <w:rFonts w:ascii="Times New Roman" w:hAnsi="Times New Roman"/>
                <w:sz w:val="16"/>
                <w:szCs w:val="26"/>
                <w:lang w:val="kk-KZ"/>
              </w:rPr>
              <w:t>алық заңнамасының нормаларына сәйкестендіруге әкеледі.</w:t>
            </w:r>
          </w:p>
          <w:p w:rsidR="00357D86" w:rsidRPr="00E37545" w:rsidRDefault="00086B91" w:rsidP="00BE7430">
            <w:pPr>
              <w:rPr>
                <w:rFonts w:ascii="Times New Roman" w:hAnsi="Times New Roman"/>
                <w:sz w:val="16"/>
                <w:szCs w:val="16"/>
                <w:lang w:val="kk-KZ"/>
              </w:rPr>
            </w:pPr>
            <w:r w:rsidRPr="009D22A8">
              <w:rPr>
                <w:rFonts w:ascii="Times New Roman" w:hAnsi="Times New Roman"/>
                <w:sz w:val="16"/>
                <w:szCs w:val="26"/>
                <w:lang w:val="kk-KZ"/>
              </w:rPr>
              <w:t xml:space="preserve">Аталған бұйрық жобасын жариялау мерзімі кейінге қалдырылған жағдайда, Салық кодексінің ережелерін </w:t>
            </w:r>
            <w:r w:rsidRPr="009D22A8">
              <w:rPr>
                <w:rFonts w:ascii="Times New Roman" w:hAnsi="Times New Roman"/>
                <w:b/>
                <w:sz w:val="16"/>
                <w:szCs w:val="26"/>
                <w:lang w:val="kk-KZ"/>
              </w:rPr>
              <w:t>іске асыру мерзімдерінің бұзылу</w:t>
            </w:r>
            <w:r w:rsidRPr="009D22A8">
              <w:rPr>
                <w:rFonts w:ascii="Times New Roman" w:hAnsi="Times New Roman"/>
                <w:sz w:val="16"/>
                <w:szCs w:val="26"/>
                <w:lang w:val="kk-KZ"/>
              </w:rPr>
              <w:t xml:space="preserve"> қаупі және қолданыстағы </w:t>
            </w:r>
            <w:r w:rsidR="00972AFC" w:rsidRPr="009D22A8">
              <w:rPr>
                <w:rFonts w:ascii="Times New Roman" w:hAnsi="Times New Roman"/>
                <w:sz w:val="16"/>
                <w:szCs w:val="26"/>
                <w:lang w:val="kk-KZ"/>
              </w:rPr>
              <w:t>және</w:t>
            </w:r>
            <w:r w:rsidRPr="009D22A8">
              <w:rPr>
                <w:rFonts w:ascii="Times New Roman" w:hAnsi="Times New Roman"/>
                <w:sz w:val="16"/>
                <w:szCs w:val="26"/>
                <w:lang w:val="kk-KZ"/>
              </w:rPr>
              <w:t xml:space="preserve"> жаңадан енгізілетін нормалар арасында </w:t>
            </w:r>
            <w:r w:rsidRPr="009D22A8">
              <w:rPr>
                <w:rFonts w:ascii="Times New Roman" w:hAnsi="Times New Roman"/>
                <w:b/>
                <w:sz w:val="16"/>
                <w:szCs w:val="26"/>
                <w:lang w:val="kk-KZ"/>
              </w:rPr>
              <w:t xml:space="preserve">құқықтық </w:t>
            </w:r>
            <w:r w:rsidR="00972AFC" w:rsidRPr="009D22A8">
              <w:rPr>
                <w:rFonts w:ascii="Times New Roman" w:hAnsi="Times New Roman"/>
                <w:b/>
                <w:sz w:val="16"/>
                <w:szCs w:val="16"/>
                <w:lang w:val="kk-KZ"/>
              </w:rPr>
              <w:t>коллизиял</w:t>
            </w:r>
            <w:r w:rsidRPr="009D22A8">
              <w:rPr>
                <w:rFonts w:ascii="Times New Roman" w:hAnsi="Times New Roman"/>
                <w:b/>
                <w:sz w:val="16"/>
                <w:szCs w:val="26"/>
                <w:lang w:val="kk-KZ"/>
              </w:rPr>
              <w:t>ардың туындау</w:t>
            </w:r>
            <w:r w:rsidRPr="009D22A8">
              <w:rPr>
                <w:rFonts w:ascii="Times New Roman" w:hAnsi="Times New Roman"/>
                <w:sz w:val="16"/>
                <w:szCs w:val="26"/>
                <w:lang w:val="kk-KZ"/>
              </w:rPr>
              <w:t xml:space="preserve"> ықтималдығы бар.</w:t>
            </w:r>
            <w:bookmarkStart w:id="0" w:name="_GoBack"/>
            <w:bookmarkEnd w:id="0"/>
          </w:p>
        </w:tc>
      </w:tr>
    </w:tbl>
    <w:p w:rsidR="00357D86" w:rsidRPr="001F43F0" w:rsidRDefault="00357D86" w:rsidP="00BE7430">
      <w:pPr>
        <w:spacing w:after="0" w:line="240" w:lineRule="auto"/>
        <w:rPr>
          <w:rFonts w:ascii="Times New Roman" w:hAnsi="Times New Roman"/>
          <w:sz w:val="24"/>
          <w:szCs w:val="24"/>
          <w:lang w:val="kk-KZ"/>
        </w:rPr>
      </w:pPr>
    </w:p>
    <w:sectPr w:rsidR="00357D86" w:rsidRPr="001F43F0" w:rsidSect="00BE7430">
      <w:pgSz w:w="16838" w:h="11906" w:orient="landscape"/>
      <w:pgMar w:top="1418" w:right="851"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14:55 Аббасова Айгуль Айдаркановна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14:58 Жантлеева Мадина Тулеугажиевна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15:01 Исенова Зауре Шайкеновна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13.02.2026 16:46 Абдрахманов Ораз Аманович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17.02.2026 12:34.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D68"/>
    <w:rsid w:val="00027465"/>
    <w:rsid w:val="00056F94"/>
    <w:rsid w:val="00086B91"/>
    <w:rsid w:val="000C0B76"/>
    <w:rsid w:val="000F4E3A"/>
    <w:rsid w:val="001143EF"/>
    <w:rsid w:val="001167A5"/>
    <w:rsid w:val="001302E6"/>
    <w:rsid w:val="00190ADF"/>
    <w:rsid w:val="001A6D27"/>
    <w:rsid w:val="001A73E0"/>
    <w:rsid w:val="001D4995"/>
    <w:rsid w:val="001E2B7D"/>
    <w:rsid w:val="001F268E"/>
    <w:rsid w:val="00266D2B"/>
    <w:rsid w:val="002733C4"/>
    <w:rsid w:val="002A6B65"/>
    <w:rsid w:val="002D0A83"/>
    <w:rsid w:val="002E2D19"/>
    <w:rsid w:val="00314768"/>
    <w:rsid w:val="00357D86"/>
    <w:rsid w:val="00372439"/>
    <w:rsid w:val="003D5A76"/>
    <w:rsid w:val="003E3DD0"/>
    <w:rsid w:val="00437AE1"/>
    <w:rsid w:val="00470CA5"/>
    <w:rsid w:val="004D3494"/>
    <w:rsid w:val="00514B72"/>
    <w:rsid w:val="00524D9E"/>
    <w:rsid w:val="0056208C"/>
    <w:rsid w:val="00581138"/>
    <w:rsid w:val="00594C4D"/>
    <w:rsid w:val="005A56F1"/>
    <w:rsid w:val="005F7CE8"/>
    <w:rsid w:val="0061649E"/>
    <w:rsid w:val="00641A71"/>
    <w:rsid w:val="0075367B"/>
    <w:rsid w:val="007F283A"/>
    <w:rsid w:val="0088137F"/>
    <w:rsid w:val="008C3D68"/>
    <w:rsid w:val="00902B0A"/>
    <w:rsid w:val="00933C9F"/>
    <w:rsid w:val="00961212"/>
    <w:rsid w:val="00972AFC"/>
    <w:rsid w:val="0099206A"/>
    <w:rsid w:val="00995794"/>
    <w:rsid w:val="009D22A8"/>
    <w:rsid w:val="00A1678B"/>
    <w:rsid w:val="00A32460"/>
    <w:rsid w:val="00AC6AA0"/>
    <w:rsid w:val="00B219A4"/>
    <w:rsid w:val="00BB2376"/>
    <w:rsid w:val="00BE7430"/>
    <w:rsid w:val="00C92C00"/>
    <w:rsid w:val="00CD0859"/>
    <w:rsid w:val="00D32356"/>
    <w:rsid w:val="00D621C5"/>
    <w:rsid w:val="00D867A9"/>
    <w:rsid w:val="00DD6B1E"/>
    <w:rsid w:val="00E00606"/>
    <w:rsid w:val="00E77B70"/>
    <w:rsid w:val="00EA0738"/>
    <w:rsid w:val="00F36D25"/>
    <w:rsid w:val="00F54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69FEC0-83FD-4BB9-B296-5A8B187B702C}"/>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D68"/>
    <w:pPr>
      <w:spacing w:after="200" w:line="276" w:lineRule="auto"/>
    </w:pPr>
    <w:rPr>
      <w:rFonts w:ascii="Calibri" w:eastAsia="Times New Roman" w:hAnsi="Calibri" w:cs="Times New Roman"/>
      <w:lang w:eastAsia="ru-RU"/>
    </w:rPr>
  </w:style>
  <w:style w:type="paragraph" w:styleId="3">
    <w:name w:val="heading 3"/>
    <w:basedOn w:val="a"/>
    <w:link w:val="30"/>
    <w:uiPriority w:val="9"/>
    <w:qFormat/>
    <w:rsid w:val="008C3D68"/>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C3D68"/>
    <w:rPr>
      <w:rFonts w:ascii="Times New Roman" w:eastAsia="Times New Roman" w:hAnsi="Times New Roman" w:cs="Times New Roman"/>
      <w:b/>
      <w:bCs/>
      <w:sz w:val="27"/>
      <w:szCs w:val="27"/>
      <w:lang w:eastAsia="ru-RU"/>
    </w:rPr>
  </w:style>
  <w:style w:type="paragraph" w:styleId="a3">
    <w:name w:val="List Paragraph"/>
    <w:basedOn w:val="a"/>
    <w:uiPriority w:val="34"/>
    <w:qFormat/>
    <w:rsid w:val="008C3D68"/>
    <w:pPr>
      <w:ind w:left="720"/>
      <w:contextualSpacing/>
    </w:pPr>
  </w:style>
  <w:style w:type="paragraph" w:styleId="a4">
    <w:name w:val="No Spacing"/>
    <w:uiPriority w:val="1"/>
    <w:qFormat/>
    <w:rsid w:val="008C3D68"/>
    <w:pPr>
      <w:spacing w:after="0" w:line="240" w:lineRule="auto"/>
    </w:pPr>
  </w:style>
  <w:style w:type="table" w:styleId="a5">
    <w:name w:val="Table Grid"/>
    <w:basedOn w:val="a1"/>
    <w:uiPriority w:val="39"/>
    <w:rsid w:val="008C3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semiHidden/>
    <w:unhideWhenUsed/>
    <w:rsid w:val="008C3D68"/>
    <w:pPr>
      <w:spacing w:after="0" w:line="240" w:lineRule="auto"/>
      <w:ind w:left="5103"/>
    </w:pPr>
    <w:rPr>
      <w:rFonts w:ascii="Times New Roman" w:hAnsi="Times New Roman"/>
      <w:sz w:val="28"/>
      <w:szCs w:val="20"/>
    </w:rPr>
  </w:style>
  <w:style w:type="character" w:customStyle="1" w:styleId="a7">
    <w:name w:val="Основной текст с отступом Знак"/>
    <w:basedOn w:val="a0"/>
    <w:link w:val="a6"/>
    <w:semiHidden/>
    <w:rsid w:val="008C3D68"/>
    <w:rPr>
      <w:rFonts w:ascii="Times New Roman" w:eastAsia="Times New Roman" w:hAnsi="Times New Roman" w:cs="Times New Roman"/>
      <w:sz w:val="28"/>
      <w:szCs w:val="20"/>
      <w:lang w:eastAsia="ru-RU"/>
    </w:rPr>
  </w:style>
  <w:style w:type="paragraph" w:customStyle="1" w:styleId="Standard">
    <w:name w:val="Standard"/>
    <w:rsid w:val="001167A5"/>
    <w:pPr>
      <w:widowControl w:val="0"/>
      <w:suppressAutoHyphens/>
      <w:autoSpaceDN w:val="0"/>
      <w:spacing w:after="0" w:line="240" w:lineRule="auto"/>
    </w:pPr>
    <w:rPr>
      <w:rFonts w:ascii="Times New Roman" w:eastAsia="Andale Sans UI" w:hAnsi="Times New Roman" w:cs="Tahoma"/>
      <w:kern w:val="3"/>
      <w:sz w:val="24"/>
      <w:szCs w:val="24"/>
      <w:lang w:eastAsia="ru-RU"/>
    </w:rPr>
  </w:style>
  <w:style w:type="paragraph" w:customStyle="1" w:styleId="docdata">
    <w:name w:val="docdata"/>
    <w:aliases w:val="docy,v5,1923,bqiaagaaeyqcaaagiaiaaapqbgaabfggaaaaaaaaaaaaaaaaaaaaaaaaaaaaaaaaaaaaaaaaaaaaaaaaaaaaaaaaaaaaaaaaaaaaaaaaaaaaaaaaaaaaaaaaaaaaaaaaaaaaaaaaaaaaaaaaaaaaaaaaaaaaaaaaaaaaaaaaaaaaaaaaaaaaaaaaaaaaaaaaaaaaaaaaaaaaaaaaaaaaaaaaaaaaaaaaaaaaaaaa"/>
    <w:basedOn w:val="a"/>
    <w:rsid w:val="001167A5"/>
    <w:pPr>
      <w:spacing w:before="100" w:beforeAutospacing="1" w:after="100" w:afterAutospacing="1" w:line="240" w:lineRule="auto"/>
    </w:pPr>
    <w:rPr>
      <w:rFonts w:ascii="Times New Roman" w:hAnsi="Times New Roman"/>
      <w:sz w:val="24"/>
      <w:szCs w:val="24"/>
      <w:lang w:val="en-US" w:eastAsia="en-US"/>
    </w:rPr>
  </w:style>
  <w:style w:type="character" w:customStyle="1" w:styleId="y2iqfc">
    <w:name w:val="y2iqfc"/>
    <w:basedOn w:val="a0"/>
    <w:rsid w:val="00357D86"/>
  </w:style>
  <w:style w:type="paragraph" w:styleId="HTML">
    <w:name w:val="HTML Preformatted"/>
    <w:basedOn w:val="a"/>
    <w:link w:val="HTML0"/>
    <w:uiPriority w:val="99"/>
    <w:unhideWhenUsed/>
    <w:rsid w:val="0035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357D86"/>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086B9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86B9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497476">
      <w:bodyDiv w:val="1"/>
      <w:marLeft w:val="0"/>
      <w:marRight w:val="0"/>
      <w:marTop w:val="0"/>
      <w:marBottom w:val="0"/>
      <w:divBdr>
        <w:top w:val="none" w:sz="0" w:space="0" w:color="auto"/>
        <w:left w:val="none" w:sz="0" w:space="0" w:color="auto"/>
        <w:bottom w:val="none" w:sz="0" w:space="0" w:color="auto"/>
        <w:right w:val="none" w:sz="0" w:space="0" w:color="auto"/>
      </w:divBdr>
    </w:div>
    <w:div w:id="658197221">
      <w:bodyDiv w:val="1"/>
      <w:marLeft w:val="0"/>
      <w:marRight w:val="0"/>
      <w:marTop w:val="0"/>
      <w:marBottom w:val="0"/>
      <w:divBdr>
        <w:top w:val="none" w:sz="0" w:space="0" w:color="auto"/>
        <w:left w:val="none" w:sz="0" w:space="0" w:color="auto"/>
        <w:bottom w:val="none" w:sz="0" w:space="0" w:color="auto"/>
        <w:right w:val="none" w:sz="0" w:space="0" w:color="auto"/>
      </w:divBdr>
    </w:div>
    <w:div w:id="140070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58" Type="http://schemas.openxmlformats.org/officeDocument/2006/relationships/image" Target="media/image958.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512</Words>
  <Characters>2920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Нургалиева Алмагуль Жанабаевна</dc:creator>
  <cp:lastModifiedBy>Жуматаева Роза Сайранбековна</cp:lastModifiedBy>
  <cp:revision>17</cp:revision>
  <cp:lastPrinted>2026-02-11T10:52:00Z</cp:lastPrinted>
  <dcterms:created xsi:type="dcterms:W3CDTF">2025-11-06T10:53:00Z</dcterms:created>
  <dcterms:modified xsi:type="dcterms:W3CDTF">2026-02-11T10:52:00Z</dcterms:modified>
</cp:coreProperties>
</file>